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FD72C" w14:textId="43E9A5E1" w:rsidR="003B0980" w:rsidRPr="003B0980" w:rsidRDefault="003B0980" w:rsidP="003B0980">
      <w:pPr>
        <w:jc w:val="center"/>
        <w:rPr>
          <w:rFonts w:ascii="Arial" w:hAnsi="Arial" w:cs="Arial"/>
          <w:b/>
          <w:bCs/>
          <w:lang w:val="es-MX"/>
        </w:rPr>
      </w:pPr>
      <w:r w:rsidRPr="003B0980">
        <w:rPr>
          <w:rFonts w:ascii="Arial" w:hAnsi="Arial" w:cs="Arial"/>
          <w:b/>
          <w:bCs/>
          <w:lang w:val="es-MX"/>
        </w:rPr>
        <w:t>INVERTIREMOS MÁS DE 321 MDP EN OBRAS DE JUSTICIA SOCIAL: ANA PATY PERALTA</w:t>
      </w:r>
    </w:p>
    <w:p w14:paraId="130A3536" w14:textId="77777777" w:rsidR="003B0980" w:rsidRDefault="003B0980" w:rsidP="003B0980">
      <w:pPr>
        <w:jc w:val="both"/>
        <w:rPr>
          <w:rFonts w:ascii="Arial" w:hAnsi="Arial" w:cs="Arial"/>
          <w:lang w:val="es-MX"/>
        </w:rPr>
      </w:pPr>
    </w:p>
    <w:p w14:paraId="4794F954" w14:textId="7D5DD03A" w:rsidR="003B0980" w:rsidRPr="003B0980" w:rsidRDefault="003B0980" w:rsidP="003B0980">
      <w:pPr>
        <w:pStyle w:val="Prrafodelista"/>
        <w:numPr>
          <w:ilvl w:val="0"/>
          <w:numId w:val="3"/>
        </w:numPr>
        <w:jc w:val="both"/>
        <w:rPr>
          <w:rFonts w:ascii="Arial" w:hAnsi="Arial" w:cs="Arial"/>
          <w:lang w:val="es-MX"/>
        </w:rPr>
      </w:pPr>
      <w:r w:rsidRPr="003B0980">
        <w:rPr>
          <w:rFonts w:ascii="Arial" w:hAnsi="Arial" w:cs="Arial"/>
          <w:lang w:val="es-MX"/>
        </w:rPr>
        <w:t xml:space="preserve">Cabildo aprueba rehabilitación integral en colonias recién municipalizadas </w:t>
      </w:r>
    </w:p>
    <w:p w14:paraId="392DF397" w14:textId="77777777" w:rsidR="003B0980" w:rsidRPr="003B0980" w:rsidRDefault="003B0980" w:rsidP="003B0980">
      <w:pPr>
        <w:jc w:val="both"/>
        <w:rPr>
          <w:rFonts w:ascii="Arial" w:hAnsi="Arial" w:cs="Arial"/>
          <w:lang w:val="es-MX"/>
        </w:rPr>
      </w:pPr>
    </w:p>
    <w:p w14:paraId="32E6CD29" w14:textId="77777777" w:rsidR="003B0980" w:rsidRPr="003B0980" w:rsidRDefault="003B0980" w:rsidP="003B0980">
      <w:pPr>
        <w:jc w:val="both"/>
        <w:rPr>
          <w:rFonts w:ascii="Arial" w:hAnsi="Arial" w:cs="Arial"/>
          <w:lang w:val="es-MX"/>
        </w:rPr>
      </w:pPr>
      <w:r w:rsidRPr="003B0980">
        <w:rPr>
          <w:rFonts w:ascii="Arial" w:hAnsi="Arial" w:cs="Arial"/>
          <w:lang w:val="es-MX"/>
        </w:rPr>
        <w:t xml:space="preserve">Cancún, Q. R., a 12 de marzo de 2026.- “En nuestro gobierno vamos a priorizar a los que menos tienen, a las colonias que durante muchos años estuvieron completamente olvidadas; este es el primer gobierno que realmente le cumple a la gente con obras totalmente integrales”, subrayó la </w:t>
      </w:r>
      <w:proofErr w:type="gramStart"/>
      <w:r w:rsidRPr="003B0980">
        <w:rPr>
          <w:rFonts w:ascii="Arial" w:hAnsi="Arial" w:cs="Arial"/>
          <w:lang w:val="es-MX"/>
        </w:rPr>
        <w:t>Presidenta</w:t>
      </w:r>
      <w:proofErr w:type="gramEnd"/>
      <w:r w:rsidRPr="003B0980">
        <w:rPr>
          <w:rFonts w:ascii="Arial" w:hAnsi="Arial" w:cs="Arial"/>
          <w:lang w:val="es-MX"/>
        </w:rPr>
        <w:t xml:space="preserve"> Municipal, Ana Paty Peralta, tras la aprobación del Programa de Inversión Anual (PIA) 2026 durante la Trigésima Sexta Sesión Ordinaria de Cabildo.</w:t>
      </w:r>
    </w:p>
    <w:p w14:paraId="5B59678C" w14:textId="77777777" w:rsidR="003B0980" w:rsidRPr="003B0980" w:rsidRDefault="003B0980" w:rsidP="003B0980">
      <w:pPr>
        <w:jc w:val="both"/>
        <w:rPr>
          <w:rFonts w:ascii="Arial" w:hAnsi="Arial" w:cs="Arial"/>
          <w:lang w:val="es-MX"/>
        </w:rPr>
      </w:pPr>
    </w:p>
    <w:p w14:paraId="0FE654E8" w14:textId="77777777" w:rsidR="003B0980" w:rsidRPr="003B0980" w:rsidRDefault="003B0980" w:rsidP="003B0980">
      <w:pPr>
        <w:jc w:val="both"/>
        <w:rPr>
          <w:rFonts w:ascii="Arial" w:hAnsi="Arial" w:cs="Arial"/>
          <w:lang w:val="es-MX"/>
        </w:rPr>
      </w:pPr>
      <w:r w:rsidRPr="003B0980">
        <w:rPr>
          <w:rFonts w:ascii="Arial" w:hAnsi="Arial" w:cs="Arial"/>
          <w:lang w:val="es-MX"/>
        </w:rPr>
        <w:t xml:space="preserve">La Primera Autoridad Municipal detalló que el PIA contempla más de 190 millones de pesos en proyectos nuevos, a lo que se suman más de 130 millones de pesos en obras bianuales refrendadas, para sumar más de 321 millones para seguir construyendo el bienestar de la ciudad. </w:t>
      </w:r>
    </w:p>
    <w:p w14:paraId="1254031A" w14:textId="77777777" w:rsidR="003B0980" w:rsidRPr="003B0980" w:rsidRDefault="003B0980" w:rsidP="003B0980">
      <w:pPr>
        <w:jc w:val="both"/>
        <w:rPr>
          <w:rFonts w:ascii="Arial" w:hAnsi="Arial" w:cs="Arial"/>
          <w:lang w:val="es-MX"/>
        </w:rPr>
      </w:pPr>
    </w:p>
    <w:p w14:paraId="3C07C67A" w14:textId="77777777" w:rsidR="003B0980" w:rsidRPr="003B0980" w:rsidRDefault="003B0980" w:rsidP="003B0980">
      <w:pPr>
        <w:jc w:val="both"/>
        <w:rPr>
          <w:rFonts w:ascii="Arial" w:hAnsi="Arial" w:cs="Arial"/>
          <w:lang w:val="es-MX"/>
        </w:rPr>
      </w:pPr>
      <w:r w:rsidRPr="003B0980">
        <w:rPr>
          <w:rFonts w:ascii="Arial" w:hAnsi="Arial" w:cs="Arial"/>
          <w:lang w:val="es-MX"/>
        </w:rPr>
        <w:t xml:space="preserve">En el recinto oficial “Sala 20 de abril”, indicó que una parte importante será para trabajos integrales que van de 0 a 100, en colonias como “El Diamante” y “San Alfredo”, donde se dotará de pavimentación, guarniciones, alumbrado público, señalética y sistema de captación de agua pluvial. </w:t>
      </w:r>
    </w:p>
    <w:p w14:paraId="1155FB7B" w14:textId="77777777" w:rsidR="003B0980" w:rsidRPr="003B0980" w:rsidRDefault="003B0980" w:rsidP="003B0980">
      <w:pPr>
        <w:jc w:val="both"/>
        <w:rPr>
          <w:rFonts w:ascii="Arial" w:hAnsi="Arial" w:cs="Arial"/>
          <w:lang w:val="es-MX"/>
        </w:rPr>
      </w:pPr>
    </w:p>
    <w:p w14:paraId="2A9D6A43" w14:textId="77777777" w:rsidR="003B0980" w:rsidRPr="003B0980" w:rsidRDefault="003B0980" w:rsidP="003B0980">
      <w:pPr>
        <w:jc w:val="both"/>
        <w:rPr>
          <w:rFonts w:ascii="Arial" w:hAnsi="Arial" w:cs="Arial"/>
          <w:lang w:val="es-MX"/>
        </w:rPr>
      </w:pPr>
      <w:r w:rsidRPr="003B0980">
        <w:rPr>
          <w:rFonts w:ascii="Arial" w:hAnsi="Arial" w:cs="Arial"/>
          <w:lang w:val="es-MX"/>
        </w:rPr>
        <w:t xml:space="preserve">Agregó que, en inversión para movilidad, se contempla la siguiente etapa de rehabilitación de la Avenida Kabah, en su último tramo entre Niños Héroes y Tules, además de la Avenida Nazareth, entre Colosio y Huayacán; acciones complementarias de conectividad para el Puente Nichupté y la restauración del Monumento a la Historia de México, entre otras acciones. </w:t>
      </w:r>
    </w:p>
    <w:p w14:paraId="7402583D" w14:textId="77777777" w:rsidR="003B0980" w:rsidRPr="003B0980" w:rsidRDefault="003B0980" w:rsidP="003B0980">
      <w:pPr>
        <w:jc w:val="both"/>
        <w:rPr>
          <w:rFonts w:ascii="Arial" w:hAnsi="Arial" w:cs="Arial"/>
          <w:lang w:val="es-MX"/>
        </w:rPr>
      </w:pPr>
    </w:p>
    <w:p w14:paraId="19001C71" w14:textId="77777777" w:rsidR="003B0980" w:rsidRPr="003B0980" w:rsidRDefault="003B0980" w:rsidP="003B0980">
      <w:pPr>
        <w:jc w:val="both"/>
        <w:rPr>
          <w:rFonts w:ascii="Arial" w:hAnsi="Arial" w:cs="Arial"/>
          <w:lang w:val="es-MX"/>
        </w:rPr>
      </w:pPr>
      <w:r w:rsidRPr="003B0980">
        <w:rPr>
          <w:rFonts w:ascii="Arial" w:hAnsi="Arial" w:cs="Arial"/>
          <w:lang w:val="es-MX"/>
        </w:rPr>
        <w:t xml:space="preserve">Por otro lado, el cuerpo </w:t>
      </w:r>
      <w:proofErr w:type="spellStart"/>
      <w:r w:rsidRPr="003B0980">
        <w:rPr>
          <w:rFonts w:ascii="Arial" w:hAnsi="Arial" w:cs="Arial"/>
          <w:lang w:val="es-MX"/>
        </w:rPr>
        <w:t>cabildar</w:t>
      </w:r>
      <w:proofErr w:type="spellEnd"/>
      <w:r w:rsidRPr="003B0980">
        <w:rPr>
          <w:rFonts w:ascii="Arial" w:hAnsi="Arial" w:cs="Arial"/>
          <w:lang w:val="es-MX"/>
        </w:rPr>
        <w:t xml:space="preserve"> autorizó por unanimidad de votos una prórroga para presentar los trámites de refrendo declarativo anual de licencias de funcionamiento para el presente ejercicio fiscal 2026, que será del 16 de marzo al 15 de abril, para apoyar a los comercios y sectores productivos, así como facilitar la regularización de negocios. </w:t>
      </w:r>
    </w:p>
    <w:p w14:paraId="344FCD54" w14:textId="77777777" w:rsidR="003B0980" w:rsidRPr="003B0980" w:rsidRDefault="003B0980" w:rsidP="003B0980">
      <w:pPr>
        <w:jc w:val="both"/>
        <w:rPr>
          <w:rFonts w:ascii="Arial" w:hAnsi="Arial" w:cs="Arial"/>
          <w:lang w:val="es-MX"/>
        </w:rPr>
      </w:pPr>
    </w:p>
    <w:p w14:paraId="7484E4C8" w14:textId="77777777" w:rsidR="003B0980" w:rsidRPr="003B0980" w:rsidRDefault="003B0980" w:rsidP="003B0980">
      <w:pPr>
        <w:jc w:val="both"/>
        <w:rPr>
          <w:rFonts w:ascii="Arial" w:hAnsi="Arial" w:cs="Arial"/>
          <w:lang w:val="es-MX"/>
        </w:rPr>
      </w:pPr>
      <w:r w:rsidRPr="003B0980">
        <w:rPr>
          <w:rFonts w:ascii="Arial" w:hAnsi="Arial" w:cs="Arial"/>
          <w:lang w:val="es-MX"/>
        </w:rPr>
        <w:t xml:space="preserve">En última instancia, se avaló por unanimidad turnar a comisiones diversas disposiciones al Bando de Gobierno y Policía del Municipio, para fortalecer el marco jurídico para regular y atender inmuebles en estado de abandono en la ciudad. </w:t>
      </w:r>
    </w:p>
    <w:p w14:paraId="2949C19F" w14:textId="77777777" w:rsidR="003B0980" w:rsidRPr="003B0980" w:rsidRDefault="003B0980" w:rsidP="003B0980">
      <w:pPr>
        <w:jc w:val="center"/>
        <w:rPr>
          <w:rFonts w:ascii="Arial" w:hAnsi="Arial" w:cs="Arial"/>
          <w:lang w:val="es-MX"/>
        </w:rPr>
      </w:pPr>
    </w:p>
    <w:p w14:paraId="34F57C98" w14:textId="2EC4D7B9" w:rsidR="00A70922" w:rsidRDefault="003B0980" w:rsidP="003B0980">
      <w:pPr>
        <w:jc w:val="center"/>
        <w:rPr>
          <w:rFonts w:ascii="Arial" w:hAnsi="Arial" w:cs="Arial"/>
          <w:lang w:val="es-MX"/>
        </w:rPr>
      </w:pPr>
      <w:r w:rsidRPr="003B0980">
        <w:rPr>
          <w:rFonts w:ascii="Arial" w:hAnsi="Arial" w:cs="Arial"/>
          <w:lang w:val="es-MX"/>
        </w:rPr>
        <w:t>****</w:t>
      </w:r>
      <w:r>
        <w:rPr>
          <w:rFonts w:ascii="Arial" w:hAnsi="Arial" w:cs="Arial"/>
          <w:lang w:val="es-MX"/>
        </w:rPr>
        <w:t>********</w:t>
      </w:r>
    </w:p>
    <w:sectPr w:rsidR="00A70922">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1CEC7" w14:textId="77777777" w:rsidR="00471618" w:rsidRDefault="00471618">
      <w:r>
        <w:separator/>
      </w:r>
    </w:p>
  </w:endnote>
  <w:endnote w:type="continuationSeparator" w:id="0">
    <w:p w14:paraId="151C3DE4" w14:textId="77777777" w:rsidR="00471618" w:rsidRDefault="0047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C59B" w14:textId="77777777" w:rsidR="005843B4" w:rsidRDefault="00000000">
    <w:pPr>
      <w:pStyle w:val="Piedepgina"/>
    </w:pPr>
    <w:r>
      <w:rPr>
        <w:noProof/>
        <w:lang w:eastAsia="es-MX"/>
      </w:rPr>
      <w:drawing>
        <wp:anchor distT="0" distB="0" distL="114300" distR="114300" simplePos="0" relativeHeight="251661312" behindDoc="1" locked="0" layoutInCell="1" allowOverlap="1" wp14:anchorId="691831D3" wp14:editId="603C4CAF">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3BA2" w14:textId="77777777" w:rsidR="00471618" w:rsidRDefault="00471618">
      <w:r>
        <w:separator/>
      </w:r>
    </w:p>
  </w:footnote>
  <w:footnote w:type="continuationSeparator" w:id="0">
    <w:p w14:paraId="64142179" w14:textId="77777777" w:rsidR="00471618" w:rsidRDefault="00471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9CE" w14:textId="77777777" w:rsidR="005843B4"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001FD283" wp14:editId="5FDB9792">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56B809" w14:textId="1F2504DE" w:rsidR="005843B4"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Pr>
                              <w:rFonts w:cstheme="minorHAnsi"/>
                              <w:b/>
                              <w:bCs/>
                              <w:lang w:val="es-MX"/>
                            </w:rPr>
                            <w:t>6</w:t>
                          </w:r>
                          <w:r w:rsidR="003B0980">
                            <w:rPr>
                              <w:rFonts w:cstheme="minorHAnsi"/>
                              <w:b/>
                              <w:bCs/>
                              <w:lang w:val="es-MX"/>
                            </w:rPr>
                            <w:t>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01FD283"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0456B809" w14:textId="1F2504DE" w:rsidR="005843B4"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Pr>
                        <w:rFonts w:cstheme="minorHAnsi"/>
                        <w:b/>
                        <w:bCs/>
                        <w:lang w:val="es-MX"/>
                      </w:rPr>
                      <w:t>6</w:t>
                    </w:r>
                    <w:r w:rsidR="003B0980">
                      <w:rPr>
                        <w:rFonts w:cstheme="minorHAnsi"/>
                        <w:b/>
                        <w:bCs/>
                        <w:lang w:val="es-MX"/>
                      </w:rPr>
                      <w:t>9</w:t>
                    </w:r>
                  </w:p>
                </w:txbxContent>
              </v:textbox>
            </v:rect>
          </w:pict>
        </mc:Fallback>
      </mc:AlternateContent>
    </w:r>
    <w:r>
      <w:rPr>
        <w:noProof/>
        <w:lang w:eastAsia="es-MX"/>
      </w:rPr>
      <w:drawing>
        <wp:anchor distT="0" distB="0" distL="114300" distR="114300" simplePos="0" relativeHeight="251659264" behindDoc="1" locked="0" layoutInCell="1" allowOverlap="1" wp14:anchorId="0652ADC9" wp14:editId="2CE1AF8B">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7D2BFE1E" w14:textId="77777777" w:rsidR="005843B4" w:rsidRDefault="005843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9010C"/>
    <w:multiLevelType w:val="hybridMultilevel"/>
    <w:tmpl w:val="96A4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5535E"/>
    <w:multiLevelType w:val="hybridMultilevel"/>
    <w:tmpl w:val="28B4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93B58"/>
    <w:multiLevelType w:val="hybridMultilevel"/>
    <w:tmpl w:val="B7BE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725644">
    <w:abstractNumId w:val="2"/>
  </w:num>
  <w:num w:numId="2" w16cid:durableId="52583978">
    <w:abstractNumId w:val="1"/>
  </w:num>
  <w:num w:numId="3" w16cid:durableId="77694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24BC1"/>
    <w:rsid w:val="0002545A"/>
    <w:rsid w:val="00031A0D"/>
    <w:rsid w:val="00043377"/>
    <w:rsid w:val="000438AE"/>
    <w:rsid w:val="00045D88"/>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0980"/>
    <w:rsid w:val="003B2B89"/>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1618"/>
    <w:rsid w:val="00472EB0"/>
    <w:rsid w:val="00485C06"/>
    <w:rsid w:val="00492FCA"/>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0B2B"/>
    <w:rsid w:val="00562395"/>
    <w:rsid w:val="00571915"/>
    <w:rsid w:val="00581BC9"/>
    <w:rsid w:val="005843B4"/>
    <w:rsid w:val="00594818"/>
    <w:rsid w:val="00597F67"/>
    <w:rsid w:val="005A7793"/>
    <w:rsid w:val="005A7D9A"/>
    <w:rsid w:val="005B0196"/>
    <w:rsid w:val="005B203A"/>
    <w:rsid w:val="005B40BF"/>
    <w:rsid w:val="005B47AE"/>
    <w:rsid w:val="005B49A0"/>
    <w:rsid w:val="005B69DE"/>
    <w:rsid w:val="005C454D"/>
    <w:rsid w:val="005D00FE"/>
    <w:rsid w:val="005D0C13"/>
    <w:rsid w:val="005D21B1"/>
    <w:rsid w:val="005D22F6"/>
    <w:rsid w:val="005D5CCF"/>
    <w:rsid w:val="005F0CDA"/>
    <w:rsid w:val="005F19EA"/>
    <w:rsid w:val="00603FC9"/>
    <w:rsid w:val="00610340"/>
    <w:rsid w:val="0061756C"/>
    <w:rsid w:val="00617BB3"/>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11A35"/>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5446"/>
    <w:rsid w:val="008D7666"/>
    <w:rsid w:val="008E31A3"/>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448D5"/>
    <w:rsid w:val="00A532FD"/>
    <w:rsid w:val="00A5698C"/>
    <w:rsid w:val="00A57BC3"/>
    <w:rsid w:val="00A657C1"/>
    <w:rsid w:val="00A70922"/>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00E86"/>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125D"/>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0C14"/>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098F4529"/>
    <w:rsid w:val="510C6C31"/>
    <w:rsid w:val="5ADE63DB"/>
    <w:rsid w:val="5EA67A8A"/>
    <w:rsid w:val="71EE5B06"/>
    <w:rsid w:val="745D1ED6"/>
    <w:rsid w:val="7619404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DE9AD"/>
  <w15:docId w15:val="{823F6710-1C3B-435A-91E1-735A2486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2026-03-13T01:41:00Z</dcterms:created>
  <dcterms:modified xsi:type="dcterms:W3CDTF">2026-03-13T01:41:00Z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799061993D174C47A4F00999713B0842_13</vt:lpwstr>
  </property>
</Properties>
</file>